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b/>
          <w:sz w:val="20"/>
          <w:szCs w:val="20"/>
        </w:rPr>
      </w:pPr>
      <w:r w:rsidRPr="00644F0C">
        <w:rPr>
          <w:rFonts w:ascii="Tahoma" w:eastAsia="Times New Roman" w:hAnsi="Tahoma" w:cs="Times New Roman"/>
          <w:b/>
          <w:sz w:val="20"/>
          <w:szCs w:val="20"/>
        </w:rPr>
        <w:t xml:space="preserve">Neighborhood Name: </w:t>
      </w:r>
      <w:r>
        <w:rPr>
          <w:rFonts w:ascii="Tahoma" w:eastAsia="Times New Roman" w:hAnsi="Tahoma" w:cs="Times New Roman"/>
          <w:b/>
          <w:sz w:val="20"/>
          <w:szCs w:val="20"/>
        </w:rPr>
        <w:t>Bloomingdale Trace</w:t>
      </w:r>
      <w:r w:rsidR="000549DE">
        <w:rPr>
          <w:rFonts w:ascii="Tahoma" w:eastAsia="Times New Roman" w:hAnsi="Tahoma" w:cs="Times New Roman"/>
          <w:b/>
          <w:sz w:val="20"/>
          <w:szCs w:val="20"/>
        </w:rPr>
        <w:t>, 1984</w:t>
      </w:r>
      <w:bookmarkStart w:id="0" w:name="_GoBack"/>
      <w:bookmarkEnd w:id="0"/>
      <w:r>
        <w:rPr>
          <w:rFonts w:ascii="Tahoma" w:eastAsia="Times New Roman" w:hAnsi="Tahoma" w:cs="Times New Roman"/>
          <w:b/>
          <w:sz w:val="20"/>
          <w:szCs w:val="20"/>
        </w:rPr>
        <w:t xml:space="preserve"> </w:t>
      </w:r>
    </w:p>
    <w:p w:rsid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b/>
          <w:sz w:val="20"/>
          <w:szCs w:val="20"/>
        </w:rPr>
      </w:pPr>
      <w:r w:rsidRPr="00644F0C">
        <w:rPr>
          <w:rFonts w:ascii="Tahoma" w:eastAsia="Times New Roman" w:hAnsi="Tahoma" w:cs="Times New Roman"/>
          <w:b/>
          <w:sz w:val="20"/>
          <w:szCs w:val="20"/>
        </w:rPr>
        <w:t>Section 0:</w:t>
      </w:r>
      <w:r w:rsidRPr="00644F0C">
        <w:rPr>
          <w:rFonts w:ascii="Tahoma" w:eastAsia="Times New Roman" w:hAnsi="Tahoma" w:cs="Times New Roman"/>
          <w:b/>
          <w:sz w:val="20"/>
          <w:szCs w:val="20"/>
        </w:rPr>
        <w:tab/>
        <w:t>126 Residences</w:t>
      </w:r>
      <w:r>
        <w:rPr>
          <w:rFonts w:ascii="Tahoma" w:eastAsia="Times New Roman" w:hAnsi="Tahoma" w:cs="Times New Roman"/>
          <w:b/>
          <w:sz w:val="20"/>
          <w:szCs w:val="20"/>
        </w:rPr>
        <w:t xml:space="preserve">, </w:t>
      </w:r>
      <w:r w:rsidRPr="00644F0C">
        <w:rPr>
          <w:rFonts w:ascii="Tahoma" w:eastAsia="Times New Roman" w:hAnsi="Tahoma" w:cs="Times New Roman"/>
          <w:b/>
          <w:sz w:val="20"/>
          <w:szCs w:val="20"/>
        </w:rPr>
        <w:t>non-mandatory homeowners association (BHA)</w:t>
      </w: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b/>
          <w:sz w:val="20"/>
          <w:szCs w:val="20"/>
        </w:rPr>
      </w:pP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644F0C">
        <w:rPr>
          <w:rFonts w:ascii="Tahoma" w:eastAsia="Times New Roman" w:hAnsi="Tahoma" w:cs="Times New Roman"/>
          <w:sz w:val="20"/>
          <w:szCs w:val="20"/>
        </w:rPr>
        <w:t>1.</w:t>
      </w:r>
      <w:r w:rsidRPr="00644F0C">
        <w:rPr>
          <w:rFonts w:ascii="Tahoma" w:eastAsia="Times New Roman" w:hAnsi="Tahoma" w:cs="Times New Roman"/>
          <w:sz w:val="20"/>
          <w:szCs w:val="20"/>
        </w:rPr>
        <w:tab/>
        <w:t>No lot or parcel shall be used except for residential purposes.  No building shall be erected, altered, placed or permitted to remain on any lot other than one detached single family dwelling not to exceed two (2) stories in height with a minimum two-car garage.  No utility buildings or sheds shall be allowed.</w:t>
      </w: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644F0C">
        <w:rPr>
          <w:rFonts w:ascii="Tahoma" w:eastAsia="Times New Roman" w:hAnsi="Tahoma" w:cs="Times New Roman"/>
          <w:sz w:val="20"/>
          <w:szCs w:val="20"/>
        </w:rPr>
        <w:t>2.</w:t>
      </w:r>
      <w:r w:rsidRPr="00644F0C">
        <w:rPr>
          <w:rFonts w:ascii="Tahoma" w:eastAsia="Times New Roman" w:hAnsi="Tahoma" w:cs="Times New Roman"/>
          <w:sz w:val="20"/>
          <w:szCs w:val="20"/>
        </w:rPr>
        <w:tab/>
        <w:t>No structure of a temporary character trailer, tent, shack or other outbuilding shall be used on any lot at any time as a residence, temporarily or permanently.  No structure may be erected on any lot for other than residential purposes, except a private two-car garage, or a builder's temporary structure which Developer has approved in writing.</w:t>
      </w: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644F0C">
        <w:rPr>
          <w:rFonts w:ascii="Tahoma" w:eastAsia="Times New Roman" w:hAnsi="Tahoma" w:cs="Times New Roman"/>
          <w:sz w:val="20"/>
          <w:szCs w:val="20"/>
        </w:rPr>
        <w:t>3.</w:t>
      </w:r>
      <w:r w:rsidRPr="00644F0C">
        <w:rPr>
          <w:rFonts w:ascii="Tahoma" w:eastAsia="Times New Roman" w:hAnsi="Tahoma" w:cs="Times New Roman"/>
          <w:sz w:val="20"/>
          <w:szCs w:val="20"/>
        </w:rPr>
        <w:tab/>
        <w:t>The living area of the main structure, exclusive of garages, shall be not less than 1,200 square feet for 50% of the one-story dwellings constructed on the property described on Exhibit "A", and not less than 1400 square feet for the balance of the one-story dwellings constructed on the property described on Exhibit "A".  In determining whether this restriction has been violated, it shall be presumed that one hundred twenty-eight (128) dwellings will ultimately be constructed on the property described on Exhibit "N'.</w:t>
      </w: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644F0C">
        <w:rPr>
          <w:rFonts w:ascii="Tahoma" w:eastAsia="Times New Roman" w:hAnsi="Tahoma" w:cs="Times New Roman"/>
          <w:sz w:val="20"/>
          <w:szCs w:val="20"/>
        </w:rPr>
        <w:t>4.</w:t>
      </w:r>
      <w:r w:rsidRPr="00644F0C">
        <w:rPr>
          <w:rFonts w:ascii="Tahoma" w:eastAsia="Times New Roman" w:hAnsi="Tahoma" w:cs="Times New Roman"/>
          <w:sz w:val="20"/>
          <w:szCs w:val="20"/>
        </w:rPr>
        <w:tab/>
        <w:t>The living area of the main structure, exclusive of garages, shall not be less than 1,600 square feet for a two-story dwelling.</w:t>
      </w: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644F0C">
        <w:rPr>
          <w:rFonts w:ascii="Tahoma" w:eastAsia="Times New Roman" w:hAnsi="Tahoma" w:cs="Times New Roman"/>
          <w:sz w:val="20"/>
          <w:szCs w:val="20"/>
        </w:rPr>
        <w:t>5.</w:t>
      </w:r>
      <w:r w:rsidRPr="00644F0C">
        <w:rPr>
          <w:rFonts w:ascii="Tahoma" w:eastAsia="Times New Roman" w:hAnsi="Tahoma" w:cs="Times New Roman"/>
          <w:sz w:val="20"/>
          <w:szCs w:val="20"/>
        </w:rPr>
        <w:tab/>
        <w:t>No dwelling shall be constructed on a plot having an area of less than 7,000 square feet. Front, rear and side set requirements, as established by County ordinance in effect at the time of construction, shall be complied with, provided, however, that in no event shall any building be erected closer than 20 feet to the front lot line, or closer than 15 feet to the rear lot line, or closer than 5 feet to any interior side lot line.  No building situated on a corner lot shall be erected closer than 15 feet to any street right-of-way.</w:t>
      </w: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644F0C">
        <w:rPr>
          <w:rFonts w:ascii="Tahoma" w:eastAsia="Times New Roman" w:hAnsi="Tahoma" w:cs="Times New Roman"/>
          <w:sz w:val="20"/>
          <w:szCs w:val="20"/>
        </w:rPr>
        <w:t>6.</w:t>
      </w:r>
      <w:r w:rsidRPr="00644F0C">
        <w:rPr>
          <w:rFonts w:ascii="Tahoma" w:eastAsia="Times New Roman" w:hAnsi="Tahoma" w:cs="Times New Roman"/>
          <w:sz w:val="20"/>
          <w:szCs w:val="20"/>
        </w:rPr>
        <w:tab/>
        <w:t>No garage or structure shall be erected on any lot prior to the construction of a dwelling.  If a garage is built, either simultaneously with or subsequent to the construction of the dwelling, the garage shall be of the same kind of material as the construction of the dwelling.</w:t>
      </w: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644F0C">
        <w:rPr>
          <w:rFonts w:ascii="Tahoma" w:eastAsia="Times New Roman" w:hAnsi="Tahoma" w:cs="Times New Roman"/>
          <w:sz w:val="20"/>
          <w:szCs w:val="20"/>
        </w:rPr>
        <w:t>7.</w:t>
      </w:r>
      <w:r w:rsidRPr="00644F0C">
        <w:rPr>
          <w:rFonts w:ascii="Tahoma" w:eastAsia="Times New Roman" w:hAnsi="Tahoma" w:cs="Times New Roman"/>
          <w:sz w:val="20"/>
          <w:szCs w:val="20"/>
        </w:rPr>
        <w:tab/>
        <w:t>No noxious or offensive activity shall be carried on upon any lot, nor shall anything be done thereon which may be or become an annoyance or nuisance to the neighborhood.</w:t>
      </w: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644F0C">
        <w:rPr>
          <w:rFonts w:ascii="Tahoma" w:eastAsia="Times New Roman" w:hAnsi="Tahoma" w:cs="Times New Roman"/>
          <w:sz w:val="20"/>
          <w:szCs w:val="20"/>
        </w:rPr>
        <w:t>8.</w:t>
      </w:r>
      <w:r w:rsidRPr="00644F0C">
        <w:rPr>
          <w:rFonts w:ascii="Tahoma" w:eastAsia="Times New Roman" w:hAnsi="Tahoma" w:cs="Times New Roman"/>
          <w:sz w:val="20"/>
          <w:szCs w:val="20"/>
        </w:rPr>
        <w:tab/>
        <w:t>No structure shall be moved onto any lot or parcel in the area covered by these restrictions, except temporary structures built by a builder in connection with construction work which Developer has approved in writing.</w:t>
      </w: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644F0C">
        <w:rPr>
          <w:rFonts w:ascii="Tahoma" w:eastAsia="Times New Roman" w:hAnsi="Tahoma" w:cs="Times New Roman"/>
          <w:sz w:val="20"/>
          <w:szCs w:val="20"/>
        </w:rPr>
        <w:t>9.</w:t>
      </w:r>
      <w:r w:rsidRPr="00644F0C">
        <w:rPr>
          <w:rFonts w:ascii="Tahoma" w:eastAsia="Times New Roman" w:hAnsi="Tahoma" w:cs="Times New Roman"/>
          <w:sz w:val="20"/>
          <w:szCs w:val="20"/>
        </w:rPr>
        <w:tab/>
        <w:t>No animals, livestock or poultry of any kind shall be raised, bred or kept on any lot, except that dogs, cats or other household pets may be kept, provided that they are not kept, bred or maintained for any commercial purposes.  However, no more than four (4) household pets shall be permitted.</w:t>
      </w: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644F0C">
        <w:rPr>
          <w:rFonts w:ascii="Tahoma" w:eastAsia="Times New Roman" w:hAnsi="Tahoma" w:cs="Times New Roman"/>
          <w:sz w:val="20"/>
          <w:szCs w:val="20"/>
        </w:rPr>
        <w:t>10.</w:t>
      </w:r>
      <w:r w:rsidRPr="00644F0C">
        <w:rPr>
          <w:rFonts w:ascii="Tahoma" w:eastAsia="Times New Roman" w:hAnsi="Tahoma" w:cs="Times New Roman"/>
          <w:sz w:val="20"/>
          <w:szCs w:val="20"/>
        </w:rPr>
        <w:tab/>
        <w:t>No sign of any kind shall be displayed to the public view on any lot except for one (1) professionally lettered sign not more than two (2) feet square in size advertising the property for sale or rent, except for signs used by a builder to advertise the property during the construction and sales period, which the Developer has approved in writing.  No pool company signs shall be permitted to be displayed on any lot.</w:t>
      </w: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644F0C">
        <w:rPr>
          <w:rFonts w:ascii="Tahoma" w:eastAsia="Times New Roman" w:hAnsi="Tahoma" w:cs="Times New Roman"/>
          <w:sz w:val="20"/>
          <w:szCs w:val="20"/>
        </w:rPr>
        <w:lastRenderedPageBreak/>
        <w:t>11.</w:t>
      </w:r>
      <w:r w:rsidRPr="00644F0C">
        <w:rPr>
          <w:rFonts w:ascii="Tahoma" w:eastAsia="Times New Roman" w:hAnsi="Tahoma" w:cs="Times New Roman"/>
          <w:sz w:val="20"/>
          <w:szCs w:val="20"/>
        </w:rPr>
        <w:tab/>
        <w:t>No lot shall be used as a dumping ground for rubbish.  All garbage or trash containers, oil tanks, bottle gas tanks, soft water tanks and similar structures or installations shall be placed under the surface of the ground or in fenced areas or screened with shrubbery so as not to be visible from the street or objectionable to adjacent residence.</w:t>
      </w: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644F0C">
        <w:rPr>
          <w:rFonts w:ascii="Tahoma" w:eastAsia="Times New Roman" w:hAnsi="Tahoma" w:cs="Times New Roman"/>
          <w:sz w:val="20"/>
          <w:szCs w:val="20"/>
        </w:rPr>
        <w:t>12.</w:t>
      </w:r>
      <w:r w:rsidRPr="00644F0C">
        <w:rPr>
          <w:rFonts w:ascii="Tahoma" w:eastAsia="Times New Roman" w:hAnsi="Tahoma" w:cs="Times New Roman"/>
          <w:sz w:val="20"/>
          <w:szCs w:val="20"/>
        </w:rPr>
        <w:tab/>
        <w:t>No chain link fence or part thereof may be placed any closer to the street than a dwelling could be placed on the same lot, except as may be required by FHA/VA or other governmental regulation.  No fence situated on a corner lot shall be erected closer than 15 feet to any street right-of-way.</w:t>
      </w: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644F0C">
        <w:rPr>
          <w:rFonts w:ascii="Tahoma" w:eastAsia="Times New Roman" w:hAnsi="Tahoma" w:cs="Times New Roman"/>
          <w:sz w:val="20"/>
          <w:szCs w:val="20"/>
        </w:rPr>
        <w:t>13.</w:t>
      </w:r>
      <w:r w:rsidRPr="00644F0C">
        <w:rPr>
          <w:rFonts w:ascii="Tahoma" w:eastAsia="Times New Roman" w:hAnsi="Tahoma" w:cs="Times New Roman"/>
          <w:sz w:val="20"/>
          <w:szCs w:val="20"/>
        </w:rPr>
        <w:tab/>
        <w:t>Gravel type roofs may not be used except on flat roof surfaces.</w:t>
      </w: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644F0C">
        <w:rPr>
          <w:rFonts w:ascii="Tahoma" w:eastAsia="Times New Roman" w:hAnsi="Tahoma" w:cs="Times New Roman"/>
          <w:sz w:val="20"/>
          <w:szCs w:val="20"/>
        </w:rPr>
        <w:t>14.</w:t>
      </w:r>
      <w:r w:rsidRPr="00644F0C">
        <w:rPr>
          <w:rFonts w:ascii="Tahoma" w:eastAsia="Times New Roman" w:hAnsi="Tahoma" w:cs="Times New Roman"/>
          <w:sz w:val="20"/>
          <w:szCs w:val="20"/>
        </w:rPr>
        <w:tab/>
        <w:t>Simultaneously with the construction of a dwelling on any lot, a four-foot (4') wide cement sidewalk shall be installed at the expense of the lot owner according to the specifications of Hillsborough County, Florida, the line and grade of said sidewalk in accordance with site plan approved by Developer.</w:t>
      </w: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644F0C">
        <w:rPr>
          <w:rFonts w:ascii="Tahoma" w:eastAsia="Times New Roman" w:hAnsi="Tahoma" w:cs="Times New Roman"/>
          <w:sz w:val="20"/>
          <w:szCs w:val="20"/>
        </w:rPr>
        <w:t>15.</w:t>
      </w:r>
      <w:r w:rsidRPr="00644F0C">
        <w:rPr>
          <w:rFonts w:ascii="Tahoma" w:eastAsia="Times New Roman" w:hAnsi="Tahoma" w:cs="Times New Roman"/>
          <w:sz w:val="20"/>
          <w:szCs w:val="20"/>
        </w:rPr>
        <w:tab/>
        <w:t>Each lot, whether occupied or unoccupied, shall be maintained reasonably clean and free from refuse, debris, unsightly growth and fire hazard.</w:t>
      </w: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644F0C">
        <w:rPr>
          <w:rFonts w:ascii="Tahoma" w:eastAsia="Times New Roman" w:hAnsi="Tahoma" w:cs="Times New Roman"/>
          <w:sz w:val="20"/>
          <w:szCs w:val="20"/>
        </w:rPr>
        <w:t xml:space="preserve">16. </w:t>
      </w:r>
      <w:r w:rsidRPr="00644F0C">
        <w:rPr>
          <w:rFonts w:ascii="Tahoma" w:eastAsia="Times New Roman" w:hAnsi="Tahoma" w:cs="Times New Roman"/>
          <w:sz w:val="20"/>
          <w:szCs w:val="20"/>
        </w:rPr>
        <w:tab/>
        <w:t>No oil drilling, oil development, oil refining, quarrying or mining operations of any kind shall be permitted on any lot.  No derrick or other structure designed for use in boring for oil or natural gas shall be erected, maintained or permitted upon any lot.</w:t>
      </w: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644F0C">
        <w:rPr>
          <w:rFonts w:ascii="Tahoma" w:eastAsia="Times New Roman" w:hAnsi="Tahoma" w:cs="Times New Roman"/>
          <w:sz w:val="20"/>
          <w:szCs w:val="20"/>
        </w:rPr>
        <w:t>17.</w:t>
      </w:r>
      <w:r w:rsidRPr="00644F0C">
        <w:rPr>
          <w:rFonts w:ascii="Tahoma" w:eastAsia="Times New Roman" w:hAnsi="Tahoma" w:cs="Times New Roman"/>
          <w:sz w:val="20"/>
          <w:szCs w:val="20"/>
        </w:rPr>
        <w:tab/>
        <w:t>Easements for drainage and/or for installation and maintenance of utilities are reserved as shown on the recorded plat.  Within these easements, no structure, planting or other material shall be placed or permitted to remain which may damage or interfere with installation and maintenance of utilities, or which may impede the flow of water through drainage channels in the easements.  The easement area of each lot and all improvements in it shall be maintained continuously by the owner of the lot, except for those improvements for which a public authority or utilities company is responsible.</w:t>
      </w: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644F0C">
        <w:rPr>
          <w:rFonts w:ascii="Tahoma" w:eastAsia="Times New Roman" w:hAnsi="Tahoma" w:cs="Times New Roman"/>
          <w:sz w:val="20"/>
          <w:szCs w:val="20"/>
        </w:rPr>
        <w:t>18.</w:t>
      </w:r>
      <w:r w:rsidRPr="00644F0C">
        <w:rPr>
          <w:rFonts w:ascii="Tahoma" w:eastAsia="Times New Roman" w:hAnsi="Tahoma" w:cs="Times New Roman"/>
          <w:sz w:val="20"/>
          <w:szCs w:val="20"/>
        </w:rPr>
        <w:tab/>
        <w:t>All utility services provided to buildings constructed on the lots must be underground, including but not limited to telephone, electric, gas service and cable television.</w:t>
      </w: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644F0C">
        <w:rPr>
          <w:rFonts w:ascii="Tahoma" w:eastAsia="Times New Roman" w:hAnsi="Tahoma" w:cs="Times New Roman"/>
          <w:sz w:val="20"/>
          <w:szCs w:val="20"/>
        </w:rPr>
        <w:t>19.</w:t>
      </w:r>
      <w:r w:rsidRPr="00644F0C">
        <w:rPr>
          <w:rFonts w:ascii="Tahoma" w:eastAsia="Times New Roman" w:hAnsi="Tahoma" w:cs="Times New Roman"/>
          <w:sz w:val="20"/>
          <w:szCs w:val="20"/>
        </w:rPr>
        <w:tab/>
        <w:t>In connection with the development of any lot for resale purposes, or the construction of improvements thereon, reasonable care shall be used to preserve and retain as many trees as is reasonably possible.  No excavation or fill or cutting of trees shall be performed in violation of law.</w:t>
      </w: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644F0C">
        <w:rPr>
          <w:rFonts w:ascii="Tahoma" w:eastAsia="Times New Roman" w:hAnsi="Tahoma" w:cs="Times New Roman"/>
          <w:sz w:val="20"/>
          <w:szCs w:val="20"/>
        </w:rPr>
        <w:t>20.</w:t>
      </w:r>
      <w:r w:rsidRPr="00644F0C">
        <w:rPr>
          <w:rFonts w:ascii="Tahoma" w:eastAsia="Times New Roman" w:hAnsi="Tahoma" w:cs="Times New Roman"/>
          <w:sz w:val="20"/>
          <w:szCs w:val="20"/>
        </w:rPr>
        <w:tab/>
        <w:t>No boat, boat trailer, camper, mobile home, travel trailer, or truck in excess of two (2) tons shall be parked, kept or stored on any lot except in such a location as to not be visible from the street.</w:t>
      </w: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644F0C">
        <w:rPr>
          <w:rFonts w:ascii="Tahoma" w:eastAsia="Times New Roman" w:hAnsi="Tahoma" w:cs="Times New Roman"/>
          <w:sz w:val="20"/>
          <w:szCs w:val="20"/>
        </w:rPr>
        <w:t>2l.</w:t>
      </w:r>
      <w:r w:rsidRPr="00644F0C">
        <w:rPr>
          <w:rFonts w:ascii="Tahoma" w:eastAsia="Times New Roman" w:hAnsi="Tahoma" w:cs="Times New Roman"/>
          <w:sz w:val="20"/>
          <w:szCs w:val="20"/>
        </w:rPr>
        <w:tab/>
        <w:t xml:space="preserve">No stripped, unsightly, offensive, wrecked, junked, or dismantled vehicles or portions thereof, no furniture or appliances for normal use or operation within (as distinguished from outside of) dwellings, shall be parked, permitted, stored or located upon any lot in such a manner or location as to be visible to any other lot or from the street.  No building or improvement which has been partially or totally destroyed by fire or other casualty shall be allowed to remain in such state for more than six (6) months from the time of such destruction.  If reconstruction or repair of any such building or improvement is not so commenced within six (6) months, the owner thereof shall raze or remove the same promptly from such owner's lot.  All lots, whether occupied or unoccupied, and any </w:t>
      </w:r>
      <w:r w:rsidRPr="00644F0C">
        <w:rPr>
          <w:rFonts w:ascii="Tahoma" w:eastAsia="Times New Roman" w:hAnsi="Tahoma" w:cs="Times New Roman"/>
          <w:sz w:val="20"/>
          <w:szCs w:val="20"/>
        </w:rPr>
        <w:lastRenderedPageBreak/>
        <w:t>buildings, structure or improvements thereon, shall at all times be maintained in such a manner as to prevent their becoming unsightly by reason of unattractive growth on such lot or the accumulation of rubbish or debris thereon.  Every building, structure or other improvement, the construction of which is begun on any lot, shall be diligently and continuously prosecuted after the beginning of such construction or placement until the same shall be fully completed except to the extent prevented by strikes, lockouts, boycotts, the elements, war, inability to obtain materials, acts of God, or similar causes, within twelve (12) months from the date of commencement of construction thereof.</w:t>
      </w: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644F0C">
        <w:rPr>
          <w:rFonts w:ascii="Tahoma" w:eastAsia="Times New Roman" w:hAnsi="Tahoma" w:cs="Times New Roman"/>
          <w:sz w:val="20"/>
          <w:szCs w:val="20"/>
        </w:rPr>
        <w:t>22.</w:t>
      </w:r>
      <w:r w:rsidRPr="00644F0C">
        <w:rPr>
          <w:rFonts w:ascii="Tahoma" w:eastAsia="Times New Roman" w:hAnsi="Tahoma" w:cs="Times New Roman"/>
          <w:sz w:val="20"/>
          <w:szCs w:val="20"/>
        </w:rPr>
        <w:tab/>
        <w:t>Nothing contained in these Restrictions shall be interpreted or construed to prevent Developer, its successors or assigns or its or their contractors, or sub-contractors, from doing or performing on all or any part of the properties owned or controlled by Developer, or its successors or assigns, whatever they determine to be reasonably necessary or advisable in connection with the completion of die development, including without limitation:</w:t>
      </w: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644F0C" w:rsidRPr="00644F0C" w:rsidRDefault="00644F0C" w:rsidP="00644F0C">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r w:rsidRPr="00644F0C">
        <w:rPr>
          <w:rFonts w:ascii="Tahoma" w:eastAsia="Times New Roman" w:hAnsi="Tahoma" w:cs="Times New Roman"/>
          <w:sz w:val="20"/>
          <w:szCs w:val="20"/>
        </w:rPr>
        <w:t>a)</w:t>
      </w:r>
      <w:r w:rsidRPr="00644F0C">
        <w:rPr>
          <w:rFonts w:ascii="Tahoma" w:eastAsia="Times New Roman" w:hAnsi="Tahoma" w:cs="Times New Roman"/>
          <w:sz w:val="20"/>
          <w:szCs w:val="20"/>
        </w:rPr>
        <w:tab/>
        <w:t>erecting, constructing and maintaining thereon, such structures as may be reasonably necessary for the conduct of Developer's business of completing the development and establishing the properties as a residential community and disposing of the same in lots by sale, lease, or otherwise; or</w:t>
      </w:r>
    </w:p>
    <w:p w:rsidR="00644F0C" w:rsidRPr="00644F0C" w:rsidRDefault="00644F0C" w:rsidP="00644F0C">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p>
    <w:p w:rsidR="00644F0C" w:rsidRPr="00644F0C" w:rsidRDefault="00644F0C" w:rsidP="00644F0C">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r w:rsidRPr="00644F0C">
        <w:rPr>
          <w:rFonts w:ascii="Tahoma" w:eastAsia="Times New Roman" w:hAnsi="Tahoma" w:cs="Times New Roman"/>
          <w:sz w:val="20"/>
          <w:szCs w:val="20"/>
        </w:rPr>
        <w:t>b)</w:t>
      </w:r>
      <w:r w:rsidRPr="00644F0C">
        <w:rPr>
          <w:rFonts w:ascii="Tahoma" w:eastAsia="Times New Roman" w:hAnsi="Tahoma" w:cs="Times New Roman"/>
          <w:sz w:val="20"/>
          <w:szCs w:val="20"/>
        </w:rPr>
        <w:tab/>
      </w:r>
      <w:proofErr w:type="gramStart"/>
      <w:r w:rsidRPr="00644F0C">
        <w:rPr>
          <w:rFonts w:ascii="Tahoma" w:eastAsia="Times New Roman" w:hAnsi="Tahoma" w:cs="Times New Roman"/>
          <w:sz w:val="20"/>
          <w:szCs w:val="20"/>
        </w:rPr>
        <w:t>conducting</w:t>
      </w:r>
      <w:proofErr w:type="gramEnd"/>
      <w:r w:rsidRPr="00644F0C">
        <w:rPr>
          <w:rFonts w:ascii="Tahoma" w:eastAsia="Times New Roman" w:hAnsi="Tahoma" w:cs="Times New Roman"/>
          <w:sz w:val="20"/>
          <w:szCs w:val="20"/>
        </w:rPr>
        <w:t xml:space="preserve"> thereon its or their business of completing the development and establishing the properties as a residential community and disposing of the properties in lots by sale, lease or otherwise; or</w:t>
      </w:r>
    </w:p>
    <w:p w:rsidR="00644F0C" w:rsidRPr="00644F0C" w:rsidRDefault="00644F0C" w:rsidP="00644F0C">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p>
    <w:p w:rsidR="00644F0C" w:rsidRPr="00644F0C" w:rsidRDefault="00644F0C" w:rsidP="00644F0C">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r w:rsidRPr="00644F0C">
        <w:rPr>
          <w:rFonts w:ascii="Tahoma" w:eastAsia="Times New Roman" w:hAnsi="Tahoma" w:cs="Times New Roman"/>
          <w:sz w:val="20"/>
          <w:szCs w:val="20"/>
        </w:rPr>
        <w:t>c)</w:t>
      </w:r>
      <w:r w:rsidRPr="00644F0C">
        <w:rPr>
          <w:rFonts w:ascii="Tahoma" w:eastAsia="Times New Roman" w:hAnsi="Tahoma" w:cs="Times New Roman"/>
          <w:sz w:val="20"/>
          <w:szCs w:val="20"/>
        </w:rPr>
        <w:tab/>
      </w:r>
      <w:proofErr w:type="gramStart"/>
      <w:r w:rsidRPr="00644F0C">
        <w:rPr>
          <w:rFonts w:ascii="Tahoma" w:eastAsia="Times New Roman" w:hAnsi="Tahoma" w:cs="Times New Roman"/>
          <w:sz w:val="20"/>
          <w:szCs w:val="20"/>
        </w:rPr>
        <w:t>maintaining</w:t>
      </w:r>
      <w:proofErr w:type="gramEnd"/>
      <w:r w:rsidRPr="00644F0C">
        <w:rPr>
          <w:rFonts w:ascii="Tahoma" w:eastAsia="Times New Roman" w:hAnsi="Tahoma" w:cs="Times New Roman"/>
          <w:sz w:val="20"/>
          <w:szCs w:val="20"/>
        </w:rPr>
        <w:t xml:space="preserve"> such sign or signs thereon as may be reasonably necessary in connection with the sale, lease, or other transfer of properties in lots.</w:t>
      </w: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644F0C">
        <w:rPr>
          <w:rFonts w:ascii="Tahoma" w:eastAsia="Times New Roman" w:hAnsi="Tahoma" w:cs="Times New Roman"/>
          <w:sz w:val="20"/>
          <w:szCs w:val="20"/>
        </w:rPr>
        <w:t>23.</w:t>
      </w:r>
      <w:r w:rsidRPr="00644F0C">
        <w:rPr>
          <w:rFonts w:ascii="Tahoma" w:eastAsia="Times New Roman" w:hAnsi="Tahoma" w:cs="Times New Roman"/>
          <w:sz w:val="20"/>
          <w:szCs w:val="20"/>
        </w:rPr>
        <w:tab/>
        <w:t>No lot owner, or other person, without the express written consent of Developer and Five Star Homes, Inc., or their successors or assigns, shall paint, deface, alter the appearance, change or renovate, such wall(s) or fence(s) in any manner whatsoever, nor shall any attachments be made thereto of any nature.  It is intended that once Developer originally constructs said wall(s), and/or fence(s) no lot owner, or other, person, shall change the architectural or visual appearance, or affect the structural integrity, of such wall(s) or fence(s), constructed by Five Star Homes, Inc. without the express written consent of Developer and Five Star Homes, Inc., or their successor or assigns.</w:t>
      </w: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644F0C">
        <w:rPr>
          <w:rFonts w:ascii="Tahoma" w:eastAsia="Times New Roman" w:hAnsi="Tahoma" w:cs="Times New Roman"/>
          <w:sz w:val="20"/>
          <w:szCs w:val="20"/>
        </w:rPr>
        <w:t>24.</w:t>
      </w:r>
      <w:r w:rsidRPr="00644F0C">
        <w:rPr>
          <w:rFonts w:ascii="Tahoma" w:eastAsia="Times New Roman" w:hAnsi="Tahoma" w:cs="Times New Roman"/>
          <w:sz w:val="20"/>
          <w:szCs w:val="20"/>
        </w:rPr>
        <w:tab/>
        <w:t xml:space="preserve">The Developer, in order to preserve and maintain the aesthetic qualities of its overall development, which includes other property in close proximity to the land described in EXHIBIT A requires architectural control and written approval with respect to an Owner's building program or building modifications.  The Owner, therefore, shall provide the Developer, in duplicate, with construction plans and elevations of the buildings or additions to be constructed along with the site plans showing locations of all buildings prior to any construction.  It is understood that site plans shall be consistent with the approved zoning then existent for the Property.  The Developer shall have a period of fourteen (14) days from receipt of said plans in which to approve the construction and site plans.  Said approval shall not be unreasonably withheld and should Developer disapprove, it shall within the time provided, give the owners written notice of its reasons for disapproval of the buildings or additions to be constructed along with the site plans showing locations of all buildings prior to any construction.  It is understood that site plans shall be consistent with the approved zoning then existent for the Property.  The Developer shall have a period of fourteen (14) days from receipt of said plans in which to approve the construction and site plans.  Said approval shall not be unreasonably </w:t>
      </w:r>
      <w:r w:rsidRPr="00644F0C">
        <w:rPr>
          <w:rFonts w:ascii="Tahoma" w:eastAsia="Times New Roman" w:hAnsi="Tahoma" w:cs="Times New Roman"/>
          <w:sz w:val="20"/>
          <w:szCs w:val="20"/>
        </w:rPr>
        <w:lastRenderedPageBreak/>
        <w:t>withheld and should Developer disapprove, it shall within the time provided, give the owners written notice of its reasons for disapproval.  Such disapproval shall not, at any time, limit the owners' right to resubmit said plans until same are approved by Developer in the manner required hereunder.  Should Developer fail to respond to a submittal of a construction or site plan within the time required, then Developer shall be conclusively presumed to have approved same.  Upon approval of said renderings and plans, the owners may proceed with the construction of improvements as long as the final plans for same are in substantial accordance with those which have been previously submitted to the Developer.</w:t>
      </w: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644F0C">
        <w:rPr>
          <w:rFonts w:ascii="Tahoma" w:eastAsia="Times New Roman" w:hAnsi="Tahoma" w:cs="Times New Roman"/>
          <w:sz w:val="20"/>
          <w:szCs w:val="20"/>
        </w:rPr>
        <w:t>25.</w:t>
      </w:r>
      <w:r w:rsidRPr="00644F0C">
        <w:rPr>
          <w:rFonts w:ascii="Tahoma" w:eastAsia="Times New Roman" w:hAnsi="Tahoma" w:cs="Times New Roman"/>
          <w:sz w:val="20"/>
          <w:szCs w:val="20"/>
        </w:rPr>
        <w:tab/>
        <w:t>The area(s) shown as "conservation areas", "retention" or "detention" areas or "ponds", or "drainage easements", (if any) on the recorded plat of the property subject to these Restrictions shall be left to remain and survive intact, in its present; natural condition and state.  The disturbance in any manner of the existing, natural condition, character and state of the "conservation areas", "retention" or "detention" areas or "ponds", or "drainage easements", or the vegetation thereon, or the ecology, topography or bionomics thereof, is absolutely prohibited.  It is the intention of the undersigned that the "conservation areas", "retention" or "detention" areas or "ponds", or "drainage easements" shall not be changed, disturbed, used, affected or molested in any manner whatsoever, except as permitted or required by law.</w:t>
      </w: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644F0C">
        <w:rPr>
          <w:rFonts w:ascii="Tahoma" w:eastAsia="Times New Roman" w:hAnsi="Tahoma" w:cs="Times New Roman"/>
          <w:sz w:val="20"/>
          <w:szCs w:val="20"/>
        </w:rPr>
        <w:t>26.</w:t>
      </w:r>
      <w:r w:rsidRPr="00644F0C">
        <w:rPr>
          <w:rFonts w:ascii="Tahoma" w:eastAsia="Times New Roman" w:hAnsi="Tahoma" w:cs="Times New Roman"/>
          <w:sz w:val="20"/>
          <w:szCs w:val="20"/>
        </w:rPr>
        <w:tab/>
        <w:t>These covenants are to run with the land and shall be binding on all parties and all persons claiming under them for a period of thirty (30) years from the date these covenants are recorded, after which time said covenants shall be automatically extended for successive periods of ten (10) years unless an instrument signed by a majority of the then owners of the lots has been recorded, agreeing to change said covenants in whole or in part.</w:t>
      </w: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644F0C">
        <w:rPr>
          <w:rFonts w:ascii="Tahoma" w:eastAsia="Times New Roman" w:hAnsi="Tahoma" w:cs="Times New Roman"/>
          <w:sz w:val="20"/>
          <w:szCs w:val="20"/>
        </w:rPr>
        <w:t>27.</w:t>
      </w:r>
      <w:r w:rsidRPr="00644F0C">
        <w:rPr>
          <w:rFonts w:ascii="Tahoma" w:eastAsia="Times New Roman" w:hAnsi="Tahoma" w:cs="Times New Roman"/>
          <w:sz w:val="20"/>
          <w:szCs w:val="20"/>
        </w:rPr>
        <w:tab/>
        <w:t>If any person shall violate or attempt to violate any of the restrictions herein, it shall be lawful for the developer and any other person or persons owning any real property which is recorded, after which time said covenants shall be automatically extended for successive periods of ten (10) years unless an instrument signed by a majority of the then owners of the lots has been recorded, agreeing to change said covenants in whole or in part.</w:t>
      </w: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644F0C">
        <w:rPr>
          <w:rFonts w:ascii="Tahoma" w:eastAsia="Times New Roman" w:hAnsi="Tahoma" w:cs="Times New Roman"/>
          <w:sz w:val="20"/>
          <w:szCs w:val="20"/>
        </w:rPr>
        <w:t>27.</w:t>
      </w:r>
      <w:r w:rsidRPr="00644F0C">
        <w:rPr>
          <w:rFonts w:ascii="Tahoma" w:eastAsia="Times New Roman" w:hAnsi="Tahoma" w:cs="Times New Roman"/>
          <w:sz w:val="20"/>
          <w:szCs w:val="20"/>
        </w:rPr>
        <w:tab/>
        <w:t>If any person shall violate or attempt to violate any of the restrictions herein, it shall be lawful for the Developer and any other person or persons owning any real property which is subject to this Declaration of Restrictions to prosecute any proceedings at law or in equity against the person or persons attempting to violate any such restrictions to prevent him, or them from so doing and to recover damages for such violations, including all court costs and reasonable attorney's fees.  The failure to enforce any covenant or restriction herein contained shall in no event be deemed a waiver of the right to do so thereafter.</w:t>
      </w: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644F0C">
        <w:rPr>
          <w:rFonts w:ascii="Tahoma" w:eastAsia="Times New Roman" w:hAnsi="Tahoma" w:cs="Times New Roman"/>
          <w:sz w:val="20"/>
          <w:szCs w:val="20"/>
        </w:rPr>
        <w:t>28.</w:t>
      </w:r>
      <w:r w:rsidRPr="00644F0C">
        <w:rPr>
          <w:rFonts w:ascii="Tahoma" w:eastAsia="Times New Roman" w:hAnsi="Tahoma" w:cs="Times New Roman"/>
          <w:sz w:val="20"/>
          <w:szCs w:val="20"/>
        </w:rPr>
        <w:tab/>
        <w:t>If a Master Homeowner's Association is established by Developer encompassing the Bloomingdale Development, whether in whole or in part, every owner of a lot in the property described in Exhibit A, shall be a member thereof they shall be subject to all assessments and other terms and provisions contained in such Associations' Declaration of Covenants, Articles of Incorporation and By-Laws.  Association documents shall have the prior approval of the Federal Housing Administration and/or Veterans Administration before being effective as to owners.</w:t>
      </w: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644F0C">
        <w:rPr>
          <w:rFonts w:ascii="Tahoma" w:eastAsia="Times New Roman" w:hAnsi="Tahoma" w:cs="Times New Roman"/>
          <w:sz w:val="20"/>
          <w:szCs w:val="20"/>
        </w:rPr>
        <w:lastRenderedPageBreak/>
        <w:t>29.</w:t>
      </w:r>
      <w:r w:rsidRPr="00644F0C">
        <w:rPr>
          <w:rFonts w:ascii="Tahoma" w:eastAsia="Times New Roman" w:hAnsi="Tahoma" w:cs="Times New Roman"/>
          <w:sz w:val="20"/>
          <w:szCs w:val="20"/>
        </w:rPr>
        <w:tab/>
        <w:t>In addition to any other manner herein provided for the amendment of these restrictions, the covenants, restrictions, easements, charges and liens of this Agreement may be amended, changed, added to, derogated, or deleted at any time and from time to time upon the execution and recordation of any instrument executed by the Developer, and the Owner(s) of the Property.</w:t>
      </w: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644F0C">
        <w:rPr>
          <w:rFonts w:ascii="Tahoma" w:eastAsia="Times New Roman" w:hAnsi="Tahoma" w:cs="Times New Roman"/>
          <w:sz w:val="20"/>
          <w:szCs w:val="20"/>
        </w:rPr>
        <w:t>30.</w:t>
      </w:r>
      <w:r w:rsidRPr="00644F0C">
        <w:rPr>
          <w:rFonts w:ascii="Tahoma" w:eastAsia="Times New Roman" w:hAnsi="Tahoma" w:cs="Times New Roman"/>
          <w:sz w:val="20"/>
          <w:szCs w:val="20"/>
        </w:rPr>
        <w:tab/>
        <w:t>Invalidation of any one of these covenants, or any part thereof, by judgment or court order shall in no way affect any of the other provisions, which shall remain in full force and effect.</w:t>
      </w:r>
    </w:p>
    <w:p w:rsidR="00644F0C" w:rsidRPr="00644F0C" w:rsidRDefault="00644F0C" w:rsidP="00644F0C">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644F0C" w:rsidRPr="00644F0C" w:rsidRDefault="00644F0C" w:rsidP="00644F0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AB3A02" w:rsidRDefault="00AB3A02"/>
    <w:sectPr w:rsidR="00AB3A02">
      <w:footnotePr>
        <w:pos w:val="sectEnd"/>
      </w:footnotePr>
      <w:endnotePr>
        <w:numFmt w:val="decimal"/>
        <w:numStart w:val="0"/>
      </w:end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sectEnd"/>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0C"/>
    <w:rsid w:val="000549DE"/>
    <w:rsid w:val="00644F0C"/>
    <w:rsid w:val="00AB3A02"/>
    <w:rsid w:val="00D6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40967-3DFB-4072-81EC-A4532993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dc:creator>
  <cp:keywords/>
  <dc:description/>
  <cp:lastModifiedBy>bha</cp:lastModifiedBy>
  <cp:revision>3</cp:revision>
  <dcterms:created xsi:type="dcterms:W3CDTF">2014-05-26T14:02:00Z</dcterms:created>
  <dcterms:modified xsi:type="dcterms:W3CDTF">2014-05-26T14:02:00Z</dcterms:modified>
</cp:coreProperties>
</file>